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1C44C7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1C44C7">
        <w:rPr>
          <w:rFonts w:ascii="Arial" w:hAnsi="Arial" w:cs="Arial"/>
          <w:b/>
        </w:rPr>
        <w:t>Poder Legislativo Municipal</w:t>
      </w:r>
    </w:p>
    <w:p w14:paraId="11002938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1C44C7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1C44C7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Pauta da Ordem do Dia</w:t>
      </w:r>
    </w:p>
    <w:p w14:paraId="37D2635F" w14:textId="503263E0" w:rsidR="008E585A" w:rsidRPr="001C44C7" w:rsidRDefault="00390813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E585A" w:rsidRPr="001C44C7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15</w:t>
      </w:r>
      <w:r w:rsidR="004E29E5">
        <w:rPr>
          <w:rFonts w:ascii="Arial" w:hAnsi="Arial" w:cs="Arial"/>
          <w:b/>
          <w:bCs/>
        </w:rPr>
        <w:t>/04</w:t>
      </w:r>
      <w:r w:rsidR="007A33A9" w:rsidRPr="001C44C7">
        <w:rPr>
          <w:rFonts w:ascii="Arial" w:hAnsi="Arial" w:cs="Arial"/>
          <w:b/>
          <w:bCs/>
        </w:rPr>
        <w:t>/2026</w:t>
      </w:r>
    </w:p>
    <w:p w14:paraId="7B542032" w14:textId="551ED339" w:rsidR="008E585A" w:rsidRPr="001C44C7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                      Matérias Submetidas à Leitura, Discursão e Votação.</w:t>
      </w:r>
    </w:p>
    <w:p w14:paraId="0F851E7F" w14:textId="77777777" w:rsidR="008E585A" w:rsidRPr="001C44C7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EB50BA" w:rsidRDefault="001520A1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 01</w:t>
      </w:r>
    </w:p>
    <w:p w14:paraId="077BEEA8" w14:textId="2511E8F8" w:rsidR="008E585A" w:rsidRPr="00EB50BA" w:rsidRDefault="008E585A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1520A1" w:rsidRPr="00EB50BA">
        <w:rPr>
          <w:rFonts w:ascii="Arial" w:hAnsi="Arial" w:cs="Arial"/>
          <w:color w:val="4472C4" w:themeColor="accent1"/>
          <w:u w:val="single"/>
        </w:rPr>
        <w:t xml:space="preserve">lei do </w:t>
      </w:r>
      <w:r w:rsidR="004F4BF9" w:rsidRPr="00EB50BA">
        <w:rPr>
          <w:rFonts w:ascii="Arial" w:hAnsi="Arial" w:cs="Arial"/>
          <w:color w:val="4472C4" w:themeColor="accent1"/>
          <w:u w:val="single"/>
        </w:rPr>
        <w:t xml:space="preserve">executivo </w:t>
      </w:r>
      <w:r w:rsidRPr="00EB50BA">
        <w:rPr>
          <w:rFonts w:ascii="Arial" w:hAnsi="Arial" w:cs="Arial"/>
          <w:color w:val="4472C4" w:themeColor="accent1"/>
          <w:u w:val="single"/>
        </w:rPr>
        <w:t xml:space="preserve">N.º </w:t>
      </w:r>
      <w:r w:rsidR="00390813" w:rsidRPr="00EB50BA">
        <w:rPr>
          <w:rFonts w:ascii="Arial" w:hAnsi="Arial" w:cs="Arial"/>
        </w:rPr>
        <w:t>1</w:t>
      </w:r>
      <w:r w:rsidR="00E411BD" w:rsidRPr="00EB50BA">
        <w:rPr>
          <w:rFonts w:ascii="Arial" w:hAnsi="Arial" w:cs="Arial"/>
        </w:rPr>
        <w:t>1</w:t>
      </w:r>
      <w:r w:rsidR="001520A1" w:rsidRPr="00EB50BA">
        <w:rPr>
          <w:rFonts w:ascii="Arial" w:hAnsi="Arial" w:cs="Arial"/>
        </w:rPr>
        <w:t>/2026</w:t>
      </w:r>
      <w:r w:rsidRPr="00EB50BA">
        <w:rPr>
          <w:rFonts w:ascii="Arial" w:hAnsi="Arial" w:cs="Arial"/>
        </w:rPr>
        <w:t>.</w:t>
      </w:r>
    </w:p>
    <w:p w14:paraId="387F4520" w14:textId="60067080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 xml:space="preserve">Dispõe sobre autorização ao Chefe do Poder Executivo Municipal para abrir crédito adicional especial em favor da Prefeitura Municipal de </w:t>
      </w:r>
      <w:proofErr w:type="spellStart"/>
      <w:r w:rsidR="00E411BD" w:rsidRPr="00EB50BA">
        <w:rPr>
          <w:rFonts w:ascii="Arial" w:hAnsi="Arial" w:cs="Arial"/>
        </w:rPr>
        <w:t>Itapetim</w:t>
      </w:r>
      <w:proofErr w:type="spellEnd"/>
      <w:r w:rsidR="00E411BD" w:rsidRPr="00EB50BA">
        <w:rPr>
          <w:rFonts w:ascii="Arial" w:hAnsi="Arial" w:cs="Arial"/>
        </w:rPr>
        <w:t xml:space="preserve"> para atender despes</w:t>
      </w:r>
      <w:r w:rsidR="00EB50BA">
        <w:rPr>
          <w:rFonts w:ascii="Arial" w:hAnsi="Arial" w:cs="Arial"/>
        </w:rPr>
        <w:t>a</w:t>
      </w:r>
      <w:r w:rsidR="00E411BD" w:rsidRPr="00EB50BA">
        <w:rPr>
          <w:rFonts w:ascii="Arial" w:hAnsi="Arial" w:cs="Arial"/>
        </w:rPr>
        <w:t xml:space="preserve"> não previstas na Lei Municipal N.º 645/2025, que dispõe sobre o Orçamento do Município, para o exercício financeiro de 2026, dando outras providências</w:t>
      </w:r>
      <w:r w:rsidR="00E411BD" w:rsidRPr="00EB50BA">
        <w:rPr>
          <w:rFonts w:ascii="Arial" w:hAnsi="Arial" w:cs="Arial"/>
        </w:rPr>
        <w:t>.</w:t>
      </w:r>
    </w:p>
    <w:p w14:paraId="058BB468" w14:textId="508B87C6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Autoria: </w:t>
      </w:r>
      <w:r w:rsidR="001520A1" w:rsidRPr="00EB50BA">
        <w:rPr>
          <w:rFonts w:ascii="Arial" w:hAnsi="Arial" w:cs="Arial"/>
        </w:rPr>
        <w:t>chefe do poder executivo.</w:t>
      </w:r>
    </w:p>
    <w:p w14:paraId="5B94B86C" w14:textId="1621C2C1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  <w:kern w:val="0"/>
          <w14:ligatures w14:val="none"/>
        </w:rPr>
      </w:pPr>
      <w:r w:rsidRPr="00EB50BA">
        <w:rPr>
          <w:rFonts w:ascii="Arial" w:hAnsi="Arial" w:cs="Arial"/>
          <w:b/>
          <w:bCs/>
          <w:kern w:val="0"/>
          <w14:ligatures w14:val="none"/>
        </w:rPr>
        <w:t>Votação</w:t>
      </w:r>
      <w:r w:rsidRPr="00EB50BA">
        <w:rPr>
          <w:rFonts w:ascii="Arial" w:hAnsi="Arial" w:cs="Arial"/>
          <w:kern w:val="0"/>
          <w14:ligatures w14:val="none"/>
        </w:rPr>
        <w:t xml:space="preserve">: </w:t>
      </w:r>
      <w:r w:rsidR="00C17D54" w:rsidRPr="00EB50BA">
        <w:rPr>
          <w:rFonts w:ascii="Arial" w:hAnsi="Arial" w:cs="Arial"/>
          <w:kern w:val="0"/>
          <w14:ligatures w14:val="none"/>
        </w:rPr>
        <w:t xml:space="preserve">aprovado por unanimidade após dispensa de parecer. </w:t>
      </w:r>
    </w:p>
    <w:p w14:paraId="7373DB60" w14:textId="3C2AA801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625098E3" w:rsidR="008E585A" w:rsidRPr="00EB50BA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</w:t>
      </w:r>
      <w:r w:rsidR="00E411BD" w:rsidRPr="00EB50BA">
        <w:rPr>
          <w:rFonts w:ascii="Arial" w:hAnsi="Arial" w:cs="Arial"/>
          <w:b/>
          <w:bCs/>
        </w:rPr>
        <w:t xml:space="preserve"> 02</w:t>
      </w:r>
    </w:p>
    <w:p w14:paraId="1840DC41" w14:textId="1EB4284F" w:rsidR="008E585A" w:rsidRPr="00EB50BA" w:rsidRDefault="008E585A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="00C17D54" w:rsidRPr="00EB50BA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E411BD" w:rsidRPr="00EB50BA">
        <w:rPr>
          <w:rFonts w:ascii="Arial" w:hAnsi="Arial" w:cs="Arial"/>
          <w:color w:val="4472C4" w:themeColor="accent1"/>
          <w:u w:val="single"/>
        </w:rPr>
        <w:t xml:space="preserve">Lei Ordinária do </w:t>
      </w:r>
      <w:r w:rsidR="004E29E5" w:rsidRPr="00EB50BA">
        <w:rPr>
          <w:rFonts w:ascii="Arial" w:hAnsi="Arial" w:cs="Arial"/>
          <w:color w:val="4472C4" w:themeColor="accent1"/>
          <w:u w:val="single"/>
        </w:rPr>
        <w:t xml:space="preserve">legislativo </w:t>
      </w:r>
      <w:r w:rsidR="004F4BF9" w:rsidRPr="00EB50BA">
        <w:rPr>
          <w:rFonts w:ascii="Arial" w:hAnsi="Arial" w:cs="Arial"/>
          <w:color w:val="4472C4" w:themeColor="accent1"/>
          <w:u w:val="single"/>
        </w:rPr>
        <w:t xml:space="preserve"> </w:t>
      </w:r>
      <w:r w:rsidRPr="00EB50BA">
        <w:rPr>
          <w:rFonts w:ascii="Arial" w:hAnsi="Arial" w:cs="Arial"/>
          <w:color w:val="4472C4" w:themeColor="accent1"/>
          <w:u w:val="single"/>
        </w:rPr>
        <w:t xml:space="preserve">N.º </w:t>
      </w:r>
      <w:r w:rsidR="00E411BD" w:rsidRPr="00EB50BA">
        <w:rPr>
          <w:rFonts w:ascii="Arial" w:hAnsi="Arial" w:cs="Arial"/>
        </w:rPr>
        <w:t>06</w:t>
      </w:r>
      <w:r w:rsidRPr="00EB50BA">
        <w:rPr>
          <w:rFonts w:ascii="Arial" w:hAnsi="Arial" w:cs="Arial"/>
        </w:rPr>
        <w:t>/2025</w:t>
      </w:r>
    </w:p>
    <w:p w14:paraId="45782457" w14:textId="77777777" w:rsidR="00E411BD" w:rsidRPr="00EB50BA" w:rsidRDefault="00E411BD" w:rsidP="004E29E5">
      <w:pPr>
        <w:spacing w:after="0" w:line="240" w:lineRule="auto"/>
        <w:rPr>
          <w:rFonts w:ascii="Arial" w:hAnsi="Arial" w:cs="Arial"/>
        </w:rPr>
      </w:pPr>
    </w:p>
    <w:p w14:paraId="0B4E694E" w14:textId="51535D99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Dispõe sobre tombar como patrimônio público a garagem pública do distrito de São Vicente</w:t>
      </w:r>
      <w:r w:rsidR="004E29E5" w:rsidRPr="00EB50BA">
        <w:rPr>
          <w:rFonts w:ascii="Arial" w:hAnsi="Arial" w:cs="Arial"/>
        </w:rPr>
        <w:t>.</w:t>
      </w:r>
    </w:p>
    <w:p w14:paraId="71B4802B" w14:textId="6DB04782" w:rsidR="00E411BD" w:rsidRPr="00EB50BA" w:rsidRDefault="008E585A" w:rsidP="004E29E5">
      <w:pPr>
        <w:spacing w:after="0" w:line="240" w:lineRule="auto"/>
        <w:jc w:val="both"/>
        <w:rPr>
          <w:rFonts w:ascii="Arial" w:hAnsi="Arial" w:cs="Arial"/>
          <w:bCs/>
        </w:rPr>
      </w:pPr>
      <w:r w:rsidRPr="00EB50BA">
        <w:rPr>
          <w:rFonts w:ascii="Arial" w:hAnsi="Arial" w:cs="Arial"/>
          <w:b/>
          <w:bCs/>
        </w:rPr>
        <w:t>Autoria: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 xml:space="preserve">Carlos, relator Antônio Junior e subscrito por Edilene </w:t>
      </w:r>
      <w:r w:rsidR="00EB50BA" w:rsidRPr="00EB50BA">
        <w:rPr>
          <w:rFonts w:ascii="Arial" w:hAnsi="Arial" w:cs="Arial"/>
        </w:rPr>
        <w:t>Lopes</w:t>
      </w:r>
      <w:r w:rsidR="00E411BD" w:rsidRPr="00EB50BA">
        <w:rPr>
          <w:rFonts w:ascii="Arial" w:hAnsi="Arial" w:cs="Arial"/>
          <w:bCs/>
        </w:rPr>
        <w:t xml:space="preserve"> </w:t>
      </w:r>
    </w:p>
    <w:p w14:paraId="4AD24960" w14:textId="49062D15" w:rsidR="00A02E30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="00C17D54" w:rsidRPr="00EB50BA">
        <w:rPr>
          <w:rFonts w:ascii="Arial" w:hAnsi="Arial" w:cs="Arial"/>
        </w:rPr>
        <w:t xml:space="preserve">: </w:t>
      </w:r>
      <w:r w:rsidR="00E411BD" w:rsidRPr="00EB50BA">
        <w:rPr>
          <w:rFonts w:ascii="Arial" w:hAnsi="Arial" w:cs="Arial"/>
        </w:rPr>
        <w:t xml:space="preserve">retirado de pauta, para aguardar parecer da secretaria de cultura municipal. </w:t>
      </w:r>
    </w:p>
    <w:p w14:paraId="0CFC58B2" w14:textId="77777777" w:rsidR="00E411BD" w:rsidRPr="00EB50BA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6BFBC6B" w14:textId="77777777" w:rsidR="00E411BD" w:rsidRPr="00EB50BA" w:rsidRDefault="00E411BD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 03</w:t>
      </w:r>
    </w:p>
    <w:p w14:paraId="04AC0055" w14:textId="71E9423B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Projeto de </w:t>
      </w:r>
      <w:r w:rsidRPr="00EB50BA">
        <w:rPr>
          <w:rFonts w:ascii="Arial" w:hAnsi="Arial" w:cs="Arial"/>
          <w:color w:val="4472C4" w:themeColor="accent1"/>
          <w:u w:val="single"/>
        </w:rPr>
        <w:t xml:space="preserve">decreto </w:t>
      </w:r>
      <w:r w:rsidRPr="00EB50BA">
        <w:rPr>
          <w:rFonts w:ascii="Arial" w:hAnsi="Arial" w:cs="Arial"/>
          <w:color w:val="4472C4" w:themeColor="accent1"/>
          <w:u w:val="single"/>
        </w:rPr>
        <w:t xml:space="preserve">do legislativo  N.º </w:t>
      </w:r>
      <w:r w:rsidRPr="00EB50BA">
        <w:rPr>
          <w:rFonts w:ascii="Arial" w:hAnsi="Arial" w:cs="Arial"/>
        </w:rPr>
        <w:t>02</w:t>
      </w:r>
      <w:r w:rsidRPr="00EB50BA">
        <w:rPr>
          <w:rFonts w:ascii="Arial" w:hAnsi="Arial" w:cs="Arial"/>
        </w:rPr>
        <w:t>/2025</w:t>
      </w:r>
    </w:p>
    <w:p w14:paraId="55957DD7" w14:textId="77777777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</w:p>
    <w:p w14:paraId="63098D73" w14:textId="5615536F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Concede Título de Cidadão </w:t>
      </w:r>
      <w:proofErr w:type="spellStart"/>
      <w:r w:rsidRPr="00EB50BA">
        <w:rPr>
          <w:rFonts w:ascii="Arial" w:hAnsi="Arial" w:cs="Arial"/>
        </w:rPr>
        <w:t>Itapetinense</w:t>
      </w:r>
      <w:proofErr w:type="spellEnd"/>
      <w:r w:rsidRPr="00EB50BA">
        <w:rPr>
          <w:rFonts w:ascii="Arial" w:hAnsi="Arial" w:cs="Arial"/>
        </w:rPr>
        <w:t xml:space="preserve"> ao Defensor Público-Geral do Estado de Pernambuco, Dr. Henrique Costa da Veiga Seixas, e dá outras providências</w:t>
      </w:r>
      <w:r w:rsidRPr="00EB50BA">
        <w:rPr>
          <w:rFonts w:ascii="Arial" w:hAnsi="Arial" w:cs="Arial"/>
        </w:rPr>
        <w:t>.</w:t>
      </w:r>
    </w:p>
    <w:p w14:paraId="008467A6" w14:textId="43918961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  <w:bCs/>
        </w:rPr>
      </w:pPr>
      <w:r w:rsidRPr="00EB50BA">
        <w:rPr>
          <w:rFonts w:ascii="Arial" w:hAnsi="Arial" w:cs="Arial"/>
          <w:b/>
          <w:bCs/>
        </w:rPr>
        <w:t>Autoria:</w:t>
      </w:r>
      <w:r w:rsidRPr="00EB50BA">
        <w:rPr>
          <w:rFonts w:ascii="Arial" w:hAnsi="Arial" w:cs="Arial"/>
        </w:rPr>
        <w:t xml:space="preserve"> </w:t>
      </w:r>
      <w:r w:rsidRPr="00EB50BA">
        <w:rPr>
          <w:rFonts w:ascii="Arial" w:hAnsi="Arial" w:cs="Arial"/>
        </w:rPr>
        <w:t xml:space="preserve">José </w:t>
      </w:r>
      <w:proofErr w:type="spellStart"/>
      <w:r w:rsidRPr="00EB50BA">
        <w:rPr>
          <w:rFonts w:ascii="Arial" w:hAnsi="Arial" w:cs="Arial"/>
        </w:rPr>
        <w:t>Junio</w:t>
      </w:r>
      <w:proofErr w:type="spellEnd"/>
      <w:r w:rsidRPr="00EB50BA">
        <w:rPr>
          <w:rFonts w:ascii="Arial" w:hAnsi="Arial" w:cs="Arial"/>
        </w:rPr>
        <w:t xml:space="preserve">, Alexandre Lopes Relator e </w:t>
      </w:r>
      <w:proofErr w:type="spellStart"/>
      <w:r w:rsidRPr="00EB50BA">
        <w:rPr>
          <w:rFonts w:ascii="Arial" w:hAnsi="Arial" w:cs="Arial"/>
        </w:rPr>
        <w:t>Cleúbia</w:t>
      </w:r>
      <w:proofErr w:type="spellEnd"/>
      <w:r w:rsidRPr="00EB50BA">
        <w:rPr>
          <w:rFonts w:ascii="Arial" w:hAnsi="Arial" w:cs="Arial"/>
        </w:rPr>
        <w:t xml:space="preserve"> do nascimento Subscrita</w:t>
      </w:r>
    </w:p>
    <w:p w14:paraId="7288E9DF" w14:textId="0FFB2927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 xml:space="preserve">: </w:t>
      </w:r>
      <w:r w:rsidRPr="00EB50BA">
        <w:rPr>
          <w:rFonts w:ascii="Arial" w:hAnsi="Arial" w:cs="Arial"/>
        </w:rPr>
        <w:t xml:space="preserve">aprovado por unanimidade </w:t>
      </w:r>
    </w:p>
    <w:p w14:paraId="12529F8E" w14:textId="77777777" w:rsidR="00E411BD" w:rsidRPr="00EB50BA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E526DF4" w14:textId="4EC18D37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36B95BE5" w:rsidR="008E585A" w:rsidRPr="00EB50BA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</w:t>
      </w:r>
      <w:r w:rsidR="004E29E5" w:rsidRPr="00EB50BA">
        <w:rPr>
          <w:rFonts w:ascii="Arial" w:hAnsi="Arial" w:cs="Arial"/>
          <w:b/>
          <w:bCs/>
        </w:rPr>
        <w:t xml:space="preserve"> 04</w:t>
      </w:r>
    </w:p>
    <w:p w14:paraId="3770A2E2" w14:textId="0680EE24" w:rsidR="008E585A" w:rsidRPr="00EB50BA" w:rsidRDefault="008E585A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Indicação  N.º </w:t>
      </w:r>
      <w:r w:rsidR="00E411BD" w:rsidRPr="00EB50BA">
        <w:rPr>
          <w:rFonts w:ascii="Arial" w:hAnsi="Arial" w:cs="Arial"/>
        </w:rPr>
        <w:t>24</w:t>
      </w:r>
      <w:r w:rsidR="007A33A9" w:rsidRPr="00EB50BA">
        <w:rPr>
          <w:rFonts w:ascii="Arial" w:hAnsi="Arial" w:cs="Arial"/>
        </w:rPr>
        <w:t>/2026</w:t>
      </w:r>
    </w:p>
    <w:p w14:paraId="7725874C" w14:textId="7E0A65AF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Recuperação das estradas de São Vicente Velho</w:t>
      </w:r>
    </w:p>
    <w:p w14:paraId="75C46E95" w14:textId="10E1A711" w:rsidR="008E585A" w:rsidRPr="00EB50BA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Autoria:</w:t>
      </w:r>
      <w:r w:rsidR="001F43E0" w:rsidRPr="00EB50BA">
        <w:rPr>
          <w:rFonts w:ascii="Arial" w:hAnsi="Arial" w:cs="Arial"/>
          <w:b/>
          <w:bCs/>
        </w:rPr>
        <w:t xml:space="preserve"> </w:t>
      </w:r>
      <w:r w:rsidR="00E411BD" w:rsidRPr="00EB50BA">
        <w:rPr>
          <w:rFonts w:ascii="Arial" w:hAnsi="Arial" w:cs="Arial"/>
        </w:rPr>
        <w:t xml:space="preserve">Mário </w:t>
      </w:r>
      <w:r w:rsidR="00EB50BA" w:rsidRPr="00EB50BA">
        <w:rPr>
          <w:rFonts w:ascii="Arial" w:hAnsi="Arial" w:cs="Arial"/>
        </w:rPr>
        <w:t>José</w:t>
      </w:r>
    </w:p>
    <w:p w14:paraId="0BD353A0" w14:textId="60EB0082" w:rsidR="008E585A" w:rsidRPr="00EB50BA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327F74D6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4079E83" w14:textId="1800C8B6" w:rsidR="001F43E0" w:rsidRPr="00EB50BA" w:rsidRDefault="001F43E0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</w:t>
      </w:r>
      <w:r w:rsidR="004E29E5" w:rsidRPr="00EB50BA">
        <w:rPr>
          <w:rFonts w:ascii="Arial" w:hAnsi="Arial" w:cs="Arial"/>
          <w:b/>
          <w:bCs/>
        </w:rPr>
        <w:t xml:space="preserve"> 05</w:t>
      </w:r>
    </w:p>
    <w:p w14:paraId="63590D2F" w14:textId="603FB26F" w:rsidR="001F43E0" w:rsidRPr="00EB50BA" w:rsidRDefault="001F43E0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Indicação  N.º </w:t>
      </w:r>
      <w:r w:rsidR="00E411BD" w:rsidRPr="00EB50BA">
        <w:rPr>
          <w:rFonts w:ascii="Arial" w:hAnsi="Arial" w:cs="Arial"/>
        </w:rPr>
        <w:t>25</w:t>
      </w:r>
      <w:r w:rsidR="007A33A9" w:rsidRPr="00EB50BA">
        <w:rPr>
          <w:rFonts w:ascii="Arial" w:hAnsi="Arial" w:cs="Arial"/>
        </w:rPr>
        <w:t>/2026</w:t>
      </w:r>
    </w:p>
    <w:p w14:paraId="605ACFEC" w14:textId="200114B1" w:rsidR="001C44C7" w:rsidRPr="00EB50BA" w:rsidRDefault="001F43E0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lastRenderedPageBreak/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Que determine a realização de um estudo de viabilidade técnica, financeira e jurídica com o objetivo de instituir gratificação específica ou piso salarial diferenciado destinado aos profissionais enquadrados na Categoria D do quadro funcional do município</w:t>
      </w:r>
      <w:r w:rsidR="00E411BD" w:rsidRPr="00EB50BA">
        <w:rPr>
          <w:rFonts w:ascii="Arial" w:hAnsi="Arial" w:cs="Arial"/>
        </w:rPr>
        <w:t>.</w:t>
      </w:r>
    </w:p>
    <w:p w14:paraId="5CC23242" w14:textId="0A2139A0" w:rsidR="001F43E0" w:rsidRPr="00EB50BA" w:rsidRDefault="001C44C7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</w:rPr>
        <w:t>.</w:t>
      </w:r>
      <w:r w:rsidR="001F43E0" w:rsidRPr="00EB50BA">
        <w:rPr>
          <w:rFonts w:ascii="Arial" w:hAnsi="Arial" w:cs="Arial"/>
          <w:b/>
          <w:bCs/>
        </w:rPr>
        <w:t xml:space="preserve">Autoria: </w:t>
      </w:r>
      <w:r w:rsidR="004E29E5" w:rsidRPr="00EB50BA">
        <w:rPr>
          <w:rFonts w:ascii="Arial" w:hAnsi="Arial" w:cs="Arial"/>
        </w:rPr>
        <w:t>Alexandre Lopes</w:t>
      </w:r>
    </w:p>
    <w:p w14:paraId="210EF30F" w14:textId="6CC60F40" w:rsidR="001F43E0" w:rsidRPr="00EB50BA" w:rsidRDefault="001F43E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 xml:space="preserve">: </w:t>
      </w:r>
      <w:r w:rsidR="00E411BD" w:rsidRPr="00EB50BA">
        <w:rPr>
          <w:rFonts w:ascii="Arial" w:hAnsi="Arial" w:cs="Arial"/>
        </w:rPr>
        <w:t>Retirada de Pauta pela ausência do vereador.</w:t>
      </w:r>
    </w:p>
    <w:p w14:paraId="0543F46E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1D93A120" w14:textId="4D7FFA2A" w:rsidR="004E29E5" w:rsidRPr="00EB50BA" w:rsidRDefault="004E29E5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EB50BA">
        <w:rPr>
          <w:rFonts w:ascii="Arial" w:hAnsi="Arial" w:cs="Arial"/>
          <w:b/>
          <w:bCs/>
        </w:rPr>
        <w:t>Item 06</w:t>
      </w:r>
    </w:p>
    <w:p w14:paraId="439913EE" w14:textId="29750290" w:rsidR="004E29E5" w:rsidRPr="00EB50BA" w:rsidRDefault="004E29E5" w:rsidP="004E29E5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="00E411BD" w:rsidRPr="00EB50BA">
        <w:rPr>
          <w:rFonts w:ascii="Arial" w:hAnsi="Arial" w:cs="Arial"/>
          <w:color w:val="4472C4" w:themeColor="accent1"/>
          <w:u w:val="single"/>
        </w:rPr>
        <w:t xml:space="preserve">Moção de Aplauso </w:t>
      </w:r>
      <w:r w:rsidRPr="00EB50BA">
        <w:rPr>
          <w:rFonts w:ascii="Arial" w:hAnsi="Arial" w:cs="Arial"/>
          <w:color w:val="4472C4" w:themeColor="accent1"/>
          <w:u w:val="single"/>
        </w:rPr>
        <w:t xml:space="preserve"> N.º </w:t>
      </w:r>
      <w:r w:rsidR="00E411BD" w:rsidRPr="00EB50BA">
        <w:rPr>
          <w:rFonts w:ascii="Arial" w:hAnsi="Arial" w:cs="Arial"/>
        </w:rPr>
        <w:t>02</w:t>
      </w:r>
      <w:r w:rsidRPr="00EB50BA">
        <w:rPr>
          <w:rFonts w:ascii="Arial" w:hAnsi="Arial" w:cs="Arial"/>
        </w:rPr>
        <w:t>/2026</w:t>
      </w:r>
    </w:p>
    <w:p w14:paraId="629E59FD" w14:textId="01AE26A7" w:rsidR="004E29E5" w:rsidRPr="00EB50BA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411BD" w:rsidRPr="00EB50BA">
        <w:rPr>
          <w:rFonts w:ascii="Arial" w:hAnsi="Arial" w:cs="Arial"/>
        </w:rPr>
        <w:t>homenagear os organizadores da 24ª Festa do Padroeiro São Vicente, em nosso município</w:t>
      </w:r>
    </w:p>
    <w:p w14:paraId="6FEF3884" w14:textId="00D74F08" w:rsidR="004E29E5" w:rsidRPr="00EB50BA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 xml:space="preserve">Autoria: </w:t>
      </w:r>
      <w:r w:rsidR="00E411BD" w:rsidRPr="00EB50BA">
        <w:rPr>
          <w:rFonts w:ascii="Arial" w:hAnsi="Arial" w:cs="Arial"/>
        </w:rPr>
        <w:t xml:space="preserve">Maria Edilene </w:t>
      </w:r>
      <w:r w:rsidRPr="00EB50BA">
        <w:rPr>
          <w:rFonts w:ascii="Arial" w:hAnsi="Arial" w:cs="Arial"/>
        </w:rPr>
        <w:t>Lopes</w:t>
      </w:r>
    </w:p>
    <w:p w14:paraId="47581896" w14:textId="1F4C9351" w:rsidR="004E29E5" w:rsidRPr="00EB50BA" w:rsidRDefault="004E29E5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57BC411F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50E12640" w14:textId="1EBFAC3A" w:rsidR="00E411BD" w:rsidRPr="00EB50BA" w:rsidRDefault="00EB50BA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07</w:t>
      </w:r>
    </w:p>
    <w:p w14:paraId="68854934" w14:textId="42F2B9B5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>Moção de repúdio</w:t>
      </w:r>
      <w:r w:rsidRPr="00EB50BA">
        <w:rPr>
          <w:rFonts w:ascii="Arial" w:hAnsi="Arial" w:cs="Arial"/>
          <w:color w:val="4472C4" w:themeColor="accent1"/>
          <w:u w:val="single"/>
        </w:rPr>
        <w:t xml:space="preserve">  N.º </w:t>
      </w:r>
      <w:r w:rsidRPr="00EB50BA">
        <w:rPr>
          <w:rFonts w:ascii="Arial" w:hAnsi="Arial" w:cs="Arial"/>
          <w:color w:val="4472C4" w:themeColor="accent1"/>
          <w:u w:val="single"/>
        </w:rPr>
        <w:t>05</w:t>
      </w:r>
      <w:r w:rsidRPr="00EB50BA">
        <w:rPr>
          <w:rFonts w:ascii="Arial" w:hAnsi="Arial" w:cs="Arial"/>
        </w:rPr>
        <w:t>/2026</w:t>
      </w:r>
    </w:p>
    <w:p w14:paraId="5E5E9A1F" w14:textId="680FACD6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Pr="00EB50BA">
        <w:rPr>
          <w:rFonts w:ascii="Arial" w:hAnsi="Arial" w:cs="Arial"/>
          <w:color w:val="000000"/>
        </w:rPr>
        <w:t>repúdio jun</w:t>
      </w:r>
      <w:r w:rsidR="00EB50BA">
        <w:rPr>
          <w:rFonts w:ascii="Arial" w:hAnsi="Arial" w:cs="Arial"/>
          <w:color w:val="000000"/>
        </w:rPr>
        <w:t>to com a nota de repúdio da UVP (</w:t>
      </w:r>
      <w:r w:rsidR="00EB50BA" w:rsidRPr="00EB50BA">
        <w:rPr>
          <w:rFonts w:ascii="Arial" w:hAnsi="Arial" w:cs="Arial"/>
          <w:color w:val="000000"/>
        </w:rPr>
        <w:t>União</w:t>
      </w:r>
      <w:r w:rsidRPr="00EB50BA">
        <w:rPr>
          <w:rFonts w:ascii="Arial" w:hAnsi="Arial" w:cs="Arial"/>
          <w:color w:val="000000"/>
        </w:rPr>
        <w:t xml:space="preserve"> dos vereadores de Pernambuco) Manifestar veemente repúdio às declarações e a iniciativa do deputado federal </w:t>
      </w:r>
      <w:proofErr w:type="spellStart"/>
      <w:r w:rsidRPr="00EB50BA">
        <w:rPr>
          <w:rFonts w:ascii="Arial" w:hAnsi="Arial" w:cs="Arial"/>
          <w:color w:val="000000"/>
        </w:rPr>
        <w:t>Amom</w:t>
      </w:r>
      <w:proofErr w:type="spellEnd"/>
      <w:r w:rsidRPr="00EB50BA">
        <w:rPr>
          <w:rFonts w:ascii="Arial" w:hAnsi="Arial" w:cs="Arial"/>
          <w:color w:val="000000"/>
        </w:rPr>
        <w:t xml:space="preserve"> Mandel(AM), que defende a extinção do cargo de vereador do Brasi</w:t>
      </w:r>
      <w:r w:rsidRPr="00EB50BA">
        <w:rPr>
          <w:rFonts w:ascii="Arial" w:hAnsi="Arial" w:cs="Arial"/>
          <w:color w:val="000000"/>
        </w:rPr>
        <w:t xml:space="preserve">l. </w:t>
      </w:r>
    </w:p>
    <w:p w14:paraId="7409B462" w14:textId="251D1B69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 xml:space="preserve">Autoria: </w:t>
      </w:r>
      <w:r w:rsidRPr="00EB50BA">
        <w:rPr>
          <w:rFonts w:ascii="Arial" w:hAnsi="Arial" w:cs="Arial"/>
        </w:rPr>
        <w:t>Antônio Junior</w:t>
      </w:r>
    </w:p>
    <w:p w14:paraId="335A03B2" w14:textId="77777777" w:rsidR="00E411BD" w:rsidRPr="00EB50BA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21D19124" w14:textId="7FB9C926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22E40FF" w14:textId="1DDBED79" w:rsidR="00E411BD" w:rsidRPr="00EB50BA" w:rsidRDefault="00EB50BA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08</w:t>
      </w:r>
    </w:p>
    <w:p w14:paraId="73806C1F" w14:textId="7DAD2D85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>Moção de</w:t>
      </w:r>
      <w:r w:rsidRPr="00EB50BA">
        <w:rPr>
          <w:rFonts w:ascii="Arial" w:hAnsi="Arial" w:cs="Arial"/>
          <w:color w:val="4472C4" w:themeColor="accent1"/>
          <w:u w:val="single"/>
        </w:rPr>
        <w:t xml:space="preserve"> </w:t>
      </w:r>
      <w:r w:rsidR="00EB50BA" w:rsidRPr="00EB50BA">
        <w:rPr>
          <w:rFonts w:ascii="Arial" w:hAnsi="Arial" w:cs="Arial"/>
          <w:color w:val="4472C4" w:themeColor="accent1"/>
          <w:u w:val="single"/>
        </w:rPr>
        <w:t xml:space="preserve">homenagem póstuma   </w:t>
      </w:r>
      <w:r w:rsidRPr="00EB50BA">
        <w:rPr>
          <w:rFonts w:ascii="Arial" w:hAnsi="Arial" w:cs="Arial"/>
          <w:color w:val="4472C4" w:themeColor="accent1"/>
          <w:u w:val="single"/>
        </w:rPr>
        <w:t xml:space="preserve">N.º </w:t>
      </w:r>
      <w:r w:rsidR="00EB50BA" w:rsidRPr="00EB50BA">
        <w:rPr>
          <w:rFonts w:ascii="Arial" w:hAnsi="Arial" w:cs="Arial"/>
        </w:rPr>
        <w:t>11</w:t>
      </w:r>
      <w:r w:rsidRPr="00EB50BA">
        <w:rPr>
          <w:rFonts w:ascii="Arial" w:hAnsi="Arial" w:cs="Arial"/>
        </w:rPr>
        <w:t>/2026</w:t>
      </w:r>
    </w:p>
    <w:p w14:paraId="20C0DA46" w14:textId="183F0B81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homenagea</w:t>
      </w:r>
      <w:r w:rsidR="00EB50BA" w:rsidRPr="00EB50BA">
        <w:rPr>
          <w:rFonts w:ascii="Arial" w:hAnsi="Arial" w:cs="Arial"/>
        </w:rPr>
        <w:t xml:space="preserve">r </w:t>
      </w:r>
      <w:r w:rsidR="00EB50BA" w:rsidRPr="00EB50BA">
        <w:rPr>
          <w:rFonts w:ascii="Arial" w:hAnsi="Arial" w:cs="Arial"/>
        </w:rPr>
        <w:t xml:space="preserve">Dispõe sobre homenagear </w:t>
      </w:r>
      <w:proofErr w:type="spellStart"/>
      <w:r w:rsidR="00EB50BA" w:rsidRPr="00EB50BA">
        <w:rPr>
          <w:rFonts w:ascii="Arial" w:hAnsi="Arial" w:cs="Arial"/>
        </w:rPr>
        <w:t>Heli</w:t>
      </w:r>
      <w:proofErr w:type="spellEnd"/>
      <w:r w:rsidR="00EB50BA" w:rsidRPr="00EB50BA">
        <w:rPr>
          <w:rFonts w:ascii="Arial" w:hAnsi="Arial" w:cs="Arial"/>
        </w:rPr>
        <w:t xml:space="preserve"> Antônio de Lima</w:t>
      </w:r>
    </w:p>
    <w:p w14:paraId="21827065" w14:textId="4DCDA528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 xml:space="preserve">Autoria: </w:t>
      </w:r>
      <w:r w:rsidR="00EB50BA" w:rsidRPr="00EB50BA">
        <w:rPr>
          <w:rFonts w:ascii="Arial" w:hAnsi="Arial" w:cs="Arial"/>
        </w:rPr>
        <w:t xml:space="preserve">Alexandre Lopes </w:t>
      </w:r>
    </w:p>
    <w:p w14:paraId="241E98AD" w14:textId="77777777" w:rsidR="00E411BD" w:rsidRPr="00EB50BA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1566A40E" w14:textId="77777777" w:rsidR="00E411BD" w:rsidRPr="00EB50BA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44D3F159" w14:textId="14642959" w:rsidR="00E411BD" w:rsidRPr="00EB50BA" w:rsidRDefault="00EB50BA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09</w:t>
      </w:r>
      <w:bookmarkStart w:id="0" w:name="_GoBack"/>
      <w:bookmarkEnd w:id="0"/>
    </w:p>
    <w:p w14:paraId="11DECEA2" w14:textId="111C02C5" w:rsidR="00E411BD" w:rsidRPr="00EB50BA" w:rsidRDefault="00E411BD" w:rsidP="00E411BD">
      <w:pPr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 xml:space="preserve">Tipo da Matéria e Número: </w:t>
      </w:r>
      <w:r w:rsidRPr="00EB50BA">
        <w:rPr>
          <w:rFonts w:ascii="Arial" w:hAnsi="Arial" w:cs="Arial"/>
          <w:color w:val="4472C4" w:themeColor="accent1"/>
          <w:u w:val="single"/>
        </w:rPr>
        <w:t xml:space="preserve">Moção de Aplauso  N.º </w:t>
      </w:r>
      <w:r w:rsidR="00EB50BA" w:rsidRPr="00EB50BA">
        <w:rPr>
          <w:rFonts w:ascii="Arial" w:hAnsi="Arial" w:cs="Arial"/>
        </w:rPr>
        <w:t>12</w:t>
      </w:r>
      <w:r w:rsidRPr="00EB50BA">
        <w:rPr>
          <w:rFonts w:ascii="Arial" w:hAnsi="Arial" w:cs="Arial"/>
        </w:rPr>
        <w:t>/2026</w:t>
      </w:r>
    </w:p>
    <w:p w14:paraId="2BA9D486" w14:textId="56C61084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Ementa:</w:t>
      </w:r>
      <w:r w:rsidRPr="00EB50BA">
        <w:rPr>
          <w:rFonts w:ascii="Arial" w:hAnsi="Arial" w:cs="Arial"/>
        </w:rPr>
        <w:t xml:space="preserve"> </w:t>
      </w:r>
      <w:r w:rsidR="00EB50BA" w:rsidRPr="00EB50BA">
        <w:rPr>
          <w:rFonts w:ascii="Arial" w:hAnsi="Arial" w:cs="Arial"/>
        </w:rPr>
        <w:t>Dispõe sobre homenagear</w:t>
      </w:r>
      <w:r w:rsidR="00EB50BA" w:rsidRPr="00EB50BA">
        <w:rPr>
          <w:rFonts w:ascii="Arial" w:hAnsi="Arial" w:cs="Arial"/>
          <w:b/>
          <w:bCs/>
        </w:rPr>
        <w:t xml:space="preserve"> </w:t>
      </w:r>
      <w:r w:rsidR="00EB50BA" w:rsidRPr="00EB50BA">
        <w:rPr>
          <w:rFonts w:ascii="Arial" w:hAnsi="Arial" w:cs="Arial"/>
          <w:bCs/>
        </w:rPr>
        <w:t>Luiza Maria da Silva</w:t>
      </w:r>
    </w:p>
    <w:p w14:paraId="2D4AF0F2" w14:textId="77777777" w:rsidR="00E411BD" w:rsidRPr="00EB50BA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EB50BA">
        <w:rPr>
          <w:rFonts w:ascii="Arial" w:hAnsi="Arial" w:cs="Arial"/>
        </w:rPr>
        <w:t>.</w:t>
      </w:r>
      <w:r w:rsidRPr="00EB50BA">
        <w:rPr>
          <w:rFonts w:ascii="Arial" w:hAnsi="Arial" w:cs="Arial"/>
          <w:b/>
          <w:bCs/>
        </w:rPr>
        <w:t xml:space="preserve">Autoria: </w:t>
      </w:r>
      <w:r w:rsidRPr="00EB50BA">
        <w:rPr>
          <w:rFonts w:ascii="Arial" w:hAnsi="Arial" w:cs="Arial"/>
        </w:rPr>
        <w:t>Maria Edilene Lopes</w:t>
      </w:r>
    </w:p>
    <w:p w14:paraId="2F0A4CB5" w14:textId="77777777" w:rsidR="00E411BD" w:rsidRPr="00EB50BA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EB50BA">
        <w:rPr>
          <w:rFonts w:ascii="Arial" w:hAnsi="Arial" w:cs="Arial"/>
          <w:b/>
          <w:bCs/>
        </w:rPr>
        <w:t>Votação</w:t>
      </w:r>
      <w:r w:rsidRPr="00EB50BA">
        <w:rPr>
          <w:rFonts w:ascii="Arial" w:hAnsi="Arial" w:cs="Arial"/>
        </w:rPr>
        <w:t>: Aprovado por unanimidade.</w:t>
      </w: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EB50BA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EB50BA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EB50BA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46BB9"/>
    <w:rsid w:val="00390813"/>
    <w:rsid w:val="004B78C3"/>
    <w:rsid w:val="004E29E5"/>
    <w:rsid w:val="004F4BF9"/>
    <w:rsid w:val="00566B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E411BD"/>
    <w:rsid w:val="00EB50BA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4</cp:revision>
  <cp:lastPrinted>2025-03-31T16:33:00Z</cp:lastPrinted>
  <dcterms:created xsi:type="dcterms:W3CDTF">2026-04-24T12:51:00Z</dcterms:created>
  <dcterms:modified xsi:type="dcterms:W3CDTF">2026-04-24T13:05:00Z</dcterms:modified>
</cp:coreProperties>
</file>